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ind w:right="-210"/>
        <w:jc w:val="left"/>
        <w:rPr>
          <w:rFonts w:hint="eastAsia" w:ascii="仿宋_GB2312" w:hAnsi="宋体" w:eastAsia="仿宋_GB2312" w:cs="Arial"/>
          <w:b/>
          <w:color w:val="000000"/>
          <w:kern w:val="0"/>
          <w:sz w:val="28"/>
          <w:szCs w:val="28"/>
        </w:rPr>
      </w:pPr>
      <w:r>
        <w:rPr>
          <w:rFonts w:hint="eastAsia" w:ascii="仿宋_GB2312" w:hAnsi="宋体" w:eastAsia="仿宋_GB2312" w:cs="Arial"/>
          <w:b/>
          <w:color w:val="000000"/>
          <w:kern w:val="0"/>
          <w:sz w:val="28"/>
          <w:szCs w:val="28"/>
        </w:rPr>
        <w:t>附件</w:t>
      </w:r>
      <w:r>
        <w:rPr>
          <w:rFonts w:hint="eastAsia" w:ascii="仿宋_GB2312" w:hAnsi="宋体" w:eastAsia="仿宋_GB2312" w:cs="Arial"/>
          <w:b/>
          <w:color w:val="000000"/>
          <w:kern w:val="0"/>
          <w:sz w:val="28"/>
          <w:szCs w:val="28"/>
          <w:lang w:val="en-US" w:eastAsia="zh-CN"/>
        </w:rPr>
        <w:t>1</w:t>
      </w:r>
      <w:r>
        <w:rPr>
          <w:rFonts w:hint="eastAsia" w:ascii="仿宋_GB2312" w:hAnsi="宋体" w:eastAsia="仿宋_GB2312" w:cs="Arial"/>
          <w:b/>
          <w:color w:val="000000"/>
          <w:kern w:val="0"/>
          <w:sz w:val="28"/>
          <w:szCs w:val="28"/>
        </w:rPr>
        <w:t>：</w:t>
      </w:r>
    </w:p>
    <w:p>
      <w:pPr>
        <w:widowControl/>
        <w:spacing w:line="520" w:lineRule="atLeast"/>
        <w:ind w:right="-210"/>
        <w:jc w:val="center"/>
        <w:rPr>
          <w:rFonts w:hint="eastAsia" w:eastAsia="黑体"/>
          <w:kern w:val="0"/>
          <w:sz w:val="36"/>
          <w:szCs w:val="36"/>
        </w:rPr>
      </w:pPr>
      <w:r>
        <w:rPr>
          <w:rFonts w:hint="eastAsia" w:eastAsia="黑体"/>
          <w:kern w:val="0"/>
          <w:sz w:val="36"/>
          <w:szCs w:val="36"/>
        </w:rPr>
        <w:t>“一院一品”、“一院一坊”</w:t>
      </w:r>
    </w:p>
    <w:p>
      <w:pPr>
        <w:widowControl/>
        <w:spacing w:line="520" w:lineRule="atLeast"/>
        <w:ind w:right="-210"/>
        <w:jc w:val="center"/>
        <w:rPr>
          <w:rFonts w:hint="eastAsia" w:ascii="仿宋_GB2312" w:hAnsi="宋体" w:eastAsia="仿宋_GB2312" w:cs="Arial"/>
          <w:b/>
          <w:color w:val="000000"/>
          <w:kern w:val="0"/>
          <w:sz w:val="28"/>
          <w:szCs w:val="28"/>
        </w:rPr>
      </w:pPr>
      <w:r>
        <w:rPr>
          <w:rFonts w:hint="eastAsia" w:eastAsia="黑体"/>
          <w:kern w:val="0"/>
          <w:sz w:val="36"/>
          <w:szCs w:val="36"/>
        </w:rPr>
        <w:t>项目立项要求及撰写要求</w:t>
      </w:r>
    </w:p>
    <w:p>
      <w:pPr>
        <w:widowControl/>
        <w:spacing w:line="520" w:lineRule="atLeast"/>
        <w:ind w:right="-210" w:firstLine="560"/>
        <w:jc w:val="left"/>
        <w:rPr>
          <w:rFonts w:hint="eastAsia" w:ascii="仿宋_GB2312" w:hAnsi="宋体" w:eastAsia="仿宋_GB2312" w:cs="Arial"/>
          <w:b/>
          <w:color w:val="000000"/>
          <w:kern w:val="0"/>
          <w:sz w:val="28"/>
          <w:szCs w:val="28"/>
        </w:rPr>
      </w:pPr>
    </w:p>
    <w:p>
      <w:pPr>
        <w:widowControl/>
        <w:spacing w:line="520" w:lineRule="atLeast"/>
        <w:ind w:right="-210" w:firstLine="560"/>
        <w:jc w:val="left"/>
        <w:rPr>
          <w:rFonts w:ascii="仿宋_GB2312" w:hAnsi="宋体" w:eastAsia="仿宋_GB2312" w:cs="Arial"/>
          <w:b/>
          <w:color w:val="000000"/>
          <w:kern w:val="0"/>
          <w:sz w:val="28"/>
          <w:szCs w:val="28"/>
        </w:rPr>
      </w:pPr>
      <w:r>
        <w:rPr>
          <w:rFonts w:hint="eastAsia" w:ascii="仿宋_GB2312" w:hAnsi="宋体" w:eastAsia="仿宋_GB2312" w:cs="Arial"/>
          <w:b/>
          <w:color w:val="000000"/>
          <w:kern w:val="0"/>
          <w:sz w:val="28"/>
          <w:szCs w:val="28"/>
        </w:rPr>
        <w:t>一、指导思想</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1.“</w:t>
      </w:r>
      <w:r>
        <w:rPr>
          <w:rFonts w:hint="eastAsia" w:ascii="仿宋_GB2312" w:hAnsi="宋体" w:eastAsia="仿宋_GB2312" w:cs="Arial"/>
          <w:b/>
          <w:bCs/>
          <w:color w:val="000000"/>
          <w:kern w:val="0"/>
          <w:sz w:val="28"/>
          <w:szCs w:val="28"/>
        </w:rPr>
        <w:t>一院一品</w:t>
      </w:r>
      <w:r>
        <w:rPr>
          <w:rFonts w:hint="eastAsia" w:ascii="仿宋_GB2312" w:hAnsi="宋体" w:eastAsia="仿宋_GB2312" w:cs="Arial"/>
          <w:color w:val="000000"/>
          <w:kern w:val="0"/>
          <w:sz w:val="28"/>
          <w:szCs w:val="28"/>
        </w:rPr>
        <w:t>”：紧紧围绕学院人才培养中心工作，激励各二级教学部门按照“结合办学与专业特点、融入职业素养教育、提升学生双创能力”的总体思路，在工作思路、机制、内容及载体上寻求突破和创新，创建有影响力、具有长效性和实效性的学生工作育人品牌，为学生的成长成才创造良好的环境。</w:t>
      </w:r>
    </w:p>
    <w:p>
      <w:pPr>
        <w:widowControl/>
        <w:spacing w:line="520" w:lineRule="atLeast"/>
        <w:ind w:right="-210" w:firstLine="560"/>
        <w:jc w:val="left"/>
        <w:rPr>
          <w:rFonts w:ascii="仿宋_GB2312" w:hAnsi="宋体" w:eastAsia="仿宋_GB2312" w:cs="Arial"/>
          <w:kern w:val="0"/>
          <w:sz w:val="28"/>
          <w:szCs w:val="28"/>
        </w:rPr>
      </w:pPr>
      <w:r>
        <w:rPr>
          <w:rFonts w:hint="eastAsia" w:ascii="仿宋_GB2312" w:hAnsi="宋体" w:eastAsia="仿宋_GB2312" w:cs="Arial"/>
          <w:color w:val="000000"/>
          <w:kern w:val="0"/>
          <w:sz w:val="28"/>
          <w:szCs w:val="28"/>
        </w:rPr>
        <w:t>2.“</w:t>
      </w:r>
      <w:r>
        <w:rPr>
          <w:rFonts w:hint="eastAsia" w:ascii="仿宋_GB2312" w:hAnsi="宋体" w:eastAsia="仿宋_GB2312" w:cs="Arial"/>
          <w:b/>
          <w:bCs/>
          <w:color w:val="000000"/>
          <w:kern w:val="0"/>
          <w:sz w:val="28"/>
          <w:szCs w:val="28"/>
        </w:rPr>
        <w:t>一院一坊</w:t>
      </w:r>
      <w:r>
        <w:rPr>
          <w:rFonts w:hint="eastAsia" w:ascii="仿宋_GB2312" w:hAnsi="宋体" w:eastAsia="仿宋_GB2312" w:cs="Arial"/>
          <w:color w:val="000000"/>
          <w:kern w:val="0"/>
          <w:sz w:val="28"/>
          <w:szCs w:val="28"/>
        </w:rPr>
        <w:t>”：</w:t>
      </w:r>
      <w:r>
        <w:rPr>
          <w:rFonts w:hint="eastAsia" w:ascii="仿宋_GB2312" w:hAnsi="宋体" w:eastAsia="仿宋_GB2312" w:cs="Arial"/>
          <w:kern w:val="0"/>
          <w:sz w:val="28"/>
          <w:szCs w:val="28"/>
        </w:rPr>
        <w:t>紧紧围绕学院人才培养中心工作，支持、鼓励各二级学院以“项目驱动、教师引领、学以致用”为原则，建设学生科技创新工作坊，以教师引导、完成项目的方式开展科技创新活动，巩固专业基础、强化学生专业动手能力，实现第一课堂与第二课堂的高度融合，提升育人质量。</w:t>
      </w:r>
    </w:p>
    <w:p>
      <w:pPr>
        <w:widowControl/>
        <w:spacing w:line="520" w:lineRule="atLeast"/>
        <w:ind w:right="-210" w:firstLine="560"/>
        <w:jc w:val="left"/>
        <w:rPr>
          <w:rFonts w:ascii="仿宋_GB2312" w:hAnsi="宋体" w:eastAsia="仿宋_GB2312" w:cs="Arial"/>
          <w:b/>
          <w:color w:val="000000"/>
          <w:kern w:val="0"/>
          <w:sz w:val="28"/>
          <w:szCs w:val="28"/>
        </w:rPr>
      </w:pPr>
      <w:r>
        <w:rPr>
          <w:rFonts w:hint="eastAsia" w:ascii="仿宋_GB2312" w:hAnsi="宋体" w:eastAsia="仿宋_GB2312" w:cs="Arial"/>
          <w:b/>
          <w:color w:val="000000"/>
          <w:kern w:val="0"/>
          <w:sz w:val="28"/>
          <w:szCs w:val="28"/>
        </w:rPr>
        <w:t>二、主要目标</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1.“</w:t>
      </w:r>
      <w:r>
        <w:rPr>
          <w:rFonts w:hint="eastAsia" w:ascii="仿宋_GB2312" w:hAnsi="宋体" w:eastAsia="仿宋_GB2312" w:cs="Arial"/>
          <w:b/>
          <w:bCs/>
          <w:color w:val="000000"/>
          <w:kern w:val="0"/>
          <w:sz w:val="28"/>
          <w:szCs w:val="28"/>
        </w:rPr>
        <w:t>一院一品</w:t>
      </w:r>
      <w:r>
        <w:rPr>
          <w:rFonts w:hint="eastAsia" w:ascii="仿宋_GB2312" w:hAnsi="宋体" w:eastAsia="仿宋_GB2312" w:cs="Arial"/>
          <w:color w:val="000000"/>
          <w:kern w:val="0"/>
          <w:sz w:val="28"/>
          <w:szCs w:val="28"/>
        </w:rPr>
        <w:t>”：通过评选，建设富有二级教学部门专业特点，师生参与面广，成效显著，具有示范性和可持续性的学生工作品牌项目</w:t>
      </w:r>
      <w:r>
        <w:rPr>
          <w:rFonts w:hint="eastAsia" w:ascii="仿宋_GB2312" w:hAnsi="宋体" w:eastAsia="仿宋_GB2312" w:cs="Arial"/>
          <w:color w:val="000000"/>
          <w:kern w:val="0"/>
          <w:sz w:val="28"/>
          <w:szCs w:val="28"/>
          <w:lang w:eastAsia="zh-CN"/>
        </w:rPr>
        <w:t>，</w:t>
      </w:r>
      <w:r>
        <w:rPr>
          <w:rFonts w:hint="eastAsia" w:ascii="仿宋_GB2312" w:hAnsi="宋体" w:eastAsia="仿宋_GB2312" w:cs="Arial"/>
          <w:color w:val="000000"/>
          <w:kern w:val="0"/>
          <w:sz w:val="28"/>
          <w:szCs w:val="28"/>
        </w:rPr>
        <w:t>用品牌项目凝聚青年，用品牌项目带动学生工作，共同推进学校学生工作的进一步发展，提升育人质量。</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2.“</w:t>
      </w:r>
      <w:r>
        <w:rPr>
          <w:rFonts w:hint="eastAsia" w:ascii="仿宋_GB2312" w:hAnsi="宋体" w:eastAsia="仿宋_GB2312" w:cs="Arial"/>
          <w:b/>
          <w:bCs/>
          <w:color w:val="000000"/>
          <w:kern w:val="0"/>
          <w:sz w:val="28"/>
          <w:szCs w:val="28"/>
        </w:rPr>
        <w:t>一院一坊</w:t>
      </w:r>
      <w:r>
        <w:rPr>
          <w:rFonts w:hint="eastAsia" w:ascii="仿宋_GB2312" w:hAnsi="宋体" w:eastAsia="仿宋_GB2312" w:cs="Arial"/>
          <w:color w:val="000000"/>
          <w:kern w:val="0"/>
          <w:sz w:val="28"/>
          <w:szCs w:val="28"/>
        </w:rPr>
        <w:t>”：</w:t>
      </w:r>
      <w:r>
        <w:rPr>
          <w:rFonts w:hint="eastAsia" w:ascii="仿宋" w:hAnsi="仿宋" w:eastAsia="仿宋" w:cs="仿宋"/>
          <w:kern w:val="0"/>
          <w:sz w:val="28"/>
          <w:szCs w:val="28"/>
        </w:rPr>
        <w:t>结合“教学做”一体化教学推进工作，在现有的省级校级协同工程技术应用中心、高工工作室等项目的基础上，整合资源，</w:t>
      </w:r>
      <w:r>
        <w:rPr>
          <w:rFonts w:hint="eastAsia" w:ascii="仿宋_GB2312" w:hAnsi="宋体" w:eastAsia="仿宋_GB2312" w:cs="Arial"/>
          <w:kern w:val="0"/>
          <w:sz w:val="28"/>
          <w:szCs w:val="28"/>
        </w:rPr>
        <w:t>力争每个</w:t>
      </w:r>
      <w:r>
        <w:rPr>
          <w:rFonts w:hint="eastAsia" w:ascii="仿宋" w:hAnsi="仿宋" w:eastAsia="仿宋" w:cs="仿宋"/>
          <w:kern w:val="0"/>
          <w:sz w:val="28"/>
          <w:szCs w:val="28"/>
        </w:rPr>
        <w:t>学院都建成教师引领、结合专业教学、师生配合紧密、拥有创新成果的科技创新工作坊，实现“一院一坊”的建设目标，实现第一课堂与第二课堂的高度融合。</w:t>
      </w:r>
    </w:p>
    <w:p>
      <w:pPr>
        <w:widowControl/>
        <w:spacing w:line="520" w:lineRule="atLeast"/>
        <w:ind w:right="-210" w:firstLine="560"/>
        <w:jc w:val="left"/>
        <w:rPr>
          <w:rFonts w:ascii="仿宋_GB2312" w:hAnsi="宋体" w:eastAsia="仿宋_GB2312" w:cs="Arial"/>
          <w:b/>
          <w:color w:val="000000"/>
          <w:kern w:val="0"/>
          <w:sz w:val="28"/>
          <w:szCs w:val="28"/>
        </w:rPr>
      </w:pPr>
      <w:r>
        <w:rPr>
          <w:rFonts w:hint="eastAsia" w:ascii="仿宋_GB2312" w:hAnsi="宋体" w:eastAsia="仿宋_GB2312" w:cs="Arial"/>
          <w:b/>
          <w:color w:val="000000"/>
          <w:kern w:val="0"/>
          <w:sz w:val="28"/>
          <w:szCs w:val="28"/>
        </w:rPr>
        <w:t>三、创建主题</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1.“</w:t>
      </w:r>
      <w:r>
        <w:rPr>
          <w:rFonts w:hint="eastAsia" w:ascii="仿宋_GB2312" w:hAnsi="宋体" w:eastAsia="仿宋_GB2312" w:cs="Arial"/>
          <w:b/>
          <w:bCs/>
          <w:color w:val="000000"/>
          <w:kern w:val="0"/>
          <w:sz w:val="28"/>
          <w:szCs w:val="28"/>
        </w:rPr>
        <w:t>一院一品</w:t>
      </w:r>
      <w:r>
        <w:rPr>
          <w:rFonts w:hint="eastAsia" w:ascii="仿宋_GB2312" w:hAnsi="宋体" w:eastAsia="仿宋_GB2312" w:cs="Arial"/>
          <w:color w:val="000000"/>
          <w:kern w:val="0"/>
          <w:sz w:val="28"/>
          <w:szCs w:val="28"/>
        </w:rPr>
        <w:t>”</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各二级教学部门在总结历年学生工作的优势和特色的基础上，确定重点建设方向，凸显特色，形成品牌项目。可以围绕以下主题开展。</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1）思想教育类：大力弘扬以爱国主义为核心的民族精神和以创新创业为核心的时代精神，引导大学生牢固树立中国特色社会主义共同理想，根据青年学生特点，打造学生乐于参加、参加受益的思想教育品牌活动。</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（2）党建团建类：围绕加强团支部和班集体中的党建、团建工作，形成良好的党团领导能力和组织建设执行团队，以学习党史党章、团史团章、先进事迹等多种方式，创建优秀党团支部和班级。</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（3）社团建设类：围绕学生会、社团、宿舍等集体团队建设工作，形成良好的团结进取、创先争优氛围，创造性地做好各项管理与团队文化建设工作，打造制度健全、成绩显著</w:t>
      </w:r>
      <w:bookmarkStart w:id="0" w:name="_GoBack"/>
      <w:bookmarkEnd w:id="0"/>
      <w:r>
        <w:rPr>
          <w:rFonts w:hint="eastAsia" w:ascii="仿宋_GB2312" w:hAnsi="宋体" w:eastAsia="仿宋_GB2312" w:cs="Arial"/>
          <w:color w:val="000000"/>
          <w:kern w:val="0"/>
          <w:sz w:val="28"/>
          <w:szCs w:val="28"/>
        </w:rPr>
        <w:t>的团队建设品牌。</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（4）学风建设类：营造良好的学习氛围，加强学习风气建设，引导学生积极投身无手机课堂活动，将优良校风学风班风自觉贯穿于整个学习生活过程中，塑造符合新时代大学生的学习品牌活动。</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5）科学普及类：打造质量高、学生参与面广的科技创新知识的吸收和科学普及创意品牌活动，注重对学生进行学术意识、学术规范和科学精神的培养，全面提升学生学习能力和综合素质，达到学校的“125”工程标准。</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（6）专业竞赛类：结合专业特色，建设学生参与面广、专业学习紧密度高的专业竞赛类品牌项目，使专业竞赛成为第一课堂学习的延伸，引导学生们在投身竞赛的过程中，加强工匠精神的养成。</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7）文体艺术类：开展形式多样、各具特色、学生欢迎的文体艺术类校园文化活动，满足大学生个性化、多层次、高品位的文化需求，营造积极向上、青春活泼、艺术气息浓郁的校园文化氛围，打造学校知名的校园文化品牌活动。</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（8）社会实践类：积极为大学生开展实践活动搭建平台，引导大学生在实践中了解社会、拓宽视野，积极投入到社会实践的锻炼过程中，全面提升综合能力，实现实践育人的教育目的。</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（9）资助育人类：为困难学生提供更多帮助，建设关爱困难学生、开展感恩教育的品牌项目，实现资助育人的教育目的。</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（10）管理育人类：结合青年学生特点与学校文化特色，创新管理方式，培养学生“铺路石”品格、“航标灯”精神，实现管理育人的教育目的。</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 xml:space="preserve">（11）心理健康类：结合青年学生特点，有针对性的创新开展学生心理健康教育活动，培养学生乐观向上的健康阳光心态。     </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（12）就业创业类：组织开展就业创业实践教育活动，点燃学生创业火苗，激发学生创新精神和创业意识，帮助学生克服就业困难，不断提升学生的就业与创业能力。</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（13）其他创建主题</w:t>
      </w:r>
    </w:p>
    <w:p>
      <w:pPr>
        <w:widowControl/>
        <w:spacing w:line="520" w:lineRule="atLeast"/>
        <w:ind w:right="-210" w:firstLine="560" w:firstLineChars="200"/>
        <w:jc w:val="left"/>
        <w:rPr>
          <w:rFonts w:hint="eastAsia"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除上述主题之外，也可以从学生工作实际出发，结合专业特点，结合本学院的传统特色，找准结合点和着力点，不断创新工作思路和活动载体，创造具有专业特色的学生工作品牌活动。</w:t>
      </w:r>
    </w:p>
    <w:p>
      <w:pPr>
        <w:widowControl/>
        <w:spacing w:line="520" w:lineRule="atLeast"/>
        <w:ind w:right="-210" w:firstLine="560"/>
        <w:jc w:val="left"/>
        <w:rPr>
          <w:rFonts w:ascii="仿宋_GB2312" w:hAnsi="宋体" w:eastAsia="仿宋_GB2312" w:cs="Arial"/>
          <w:color w:val="000000"/>
          <w:kern w:val="0"/>
          <w:sz w:val="28"/>
          <w:szCs w:val="28"/>
        </w:rPr>
      </w:pPr>
      <w:r>
        <w:rPr>
          <w:rFonts w:hint="eastAsia" w:ascii="仿宋_GB2312" w:hAnsi="宋体" w:eastAsia="仿宋_GB2312" w:cs="Arial"/>
          <w:b/>
          <w:bCs/>
          <w:color w:val="000000"/>
          <w:kern w:val="0"/>
          <w:sz w:val="28"/>
          <w:szCs w:val="28"/>
        </w:rPr>
        <w:t>2.“</w:t>
      </w:r>
      <w:r>
        <w:rPr>
          <w:rFonts w:hint="eastAsia" w:ascii="仿宋_GB2312" w:hAnsi="宋体" w:eastAsia="仿宋_GB2312" w:cs="Arial"/>
          <w:b/>
          <w:bCs/>
          <w:color w:val="000000"/>
          <w:kern w:val="0"/>
          <w:sz w:val="28"/>
          <w:szCs w:val="28"/>
        </w:rPr>
        <w:t>一院一坊”</w:t>
      </w:r>
    </w:p>
    <w:p>
      <w:pPr>
        <w:widowControl/>
        <w:spacing w:line="520" w:lineRule="atLeast"/>
        <w:ind w:right="-210" w:firstLine="560"/>
        <w:jc w:val="left"/>
        <w:rPr>
          <w:rFonts w:ascii="仿宋_GB2312" w:hAnsi="宋体" w:eastAsia="仿宋_GB2312" w:cs="Arial"/>
          <w:kern w:val="0"/>
          <w:sz w:val="28"/>
          <w:szCs w:val="28"/>
        </w:rPr>
      </w:pPr>
      <w:r>
        <w:rPr>
          <w:rFonts w:hint="eastAsia" w:ascii="仿宋_GB2312" w:hAnsi="宋体" w:eastAsia="仿宋_GB2312" w:cs="Arial"/>
          <w:kern w:val="0"/>
          <w:sz w:val="28"/>
          <w:szCs w:val="28"/>
        </w:rPr>
        <w:t>各二级学院充分发挥本学院教学力量、教学资源优势和特色，确定项目内容、制定工作计划、做好师资力量与实训室安排，围绕以下主题开展科技创新工作：</w:t>
      </w:r>
    </w:p>
    <w:p>
      <w:pPr>
        <w:widowControl/>
        <w:spacing w:line="520" w:lineRule="atLeast"/>
        <w:ind w:right="-210" w:firstLine="560"/>
        <w:jc w:val="left"/>
        <w:rPr>
          <w:rFonts w:ascii="仿宋_GB2312" w:hAnsi="宋体" w:eastAsia="仿宋_GB2312" w:cs="Arial"/>
          <w:kern w:val="0"/>
          <w:sz w:val="28"/>
          <w:szCs w:val="28"/>
        </w:rPr>
      </w:pPr>
      <w:r>
        <w:rPr>
          <w:rFonts w:hint="eastAsia" w:ascii="仿宋_GB2312" w:hAnsi="宋体" w:eastAsia="仿宋_GB2312" w:cs="Arial"/>
          <w:kern w:val="0"/>
          <w:sz w:val="28"/>
          <w:szCs w:val="28"/>
        </w:rPr>
        <w:t>（1）科技制作类：</w:t>
      </w:r>
    </w:p>
    <w:p>
      <w:pPr>
        <w:widowControl/>
        <w:spacing w:line="520" w:lineRule="atLeast"/>
        <w:ind w:right="-210" w:firstLine="560"/>
        <w:jc w:val="left"/>
        <w:rPr>
          <w:rFonts w:ascii="仿宋_GB2312" w:hAnsi="宋体" w:eastAsia="仿宋_GB2312" w:cs="Arial"/>
          <w:kern w:val="0"/>
          <w:sz w:val="28"/>
          <w:szCs w:val="28"/>
        </w:rPr>
      </w:pPr>
      <w:r>
        <w:rPr>
          <w:rFonts w:hint="eastAsia" w:ascii="仿宋_GB2312" w:hAnsi="宋体" w:eastAsia="仿宋_GB2312" w:cs="Arial"/>
          <w:kern w:val="0"/>
          <w:sz w:val="28"/>
          <w:szCs w:val="28"/>
        </w:rPr>
        <w:t>以科技发明制作项目为引领，结合专业教学，在教师的指导下开展科技产品制作活动。</w:t>
      </w:r>
    </w:p>
    <w:p>
      <w:pPr>
        <w:widowControl/>
        <w:spacing w:line="520" w:lineRule="atLeast"/>
        <w:ind w:right="-210" w:firstLine="560"/>
        <w:jc w:val="left"/>
        <w:rPr>
          <w:rFonts w:ascii="仿宋_GB2312" w:hAnsi="宋体" w:eastAsia="仿宋_GB2312" w:cs="Arial"/>
          <w:kern w:val="0"/>
          <w:sz w:val="28"/>
          <w:szCs w:val="28"/>
        </w:rPr>
      </w:pPr>
      <w:r>
        <w:rPr>
          <w:rFonts w:hint="eastAsia" w:ascii="仿宋_GB2312" w:hAnsi="宋体" w:eastAsia="仿宋_GB2312" w:cs="Arial"/>
          <w:kern w:val="0"/>
          <w:sz w:val="28"/>
          <w:szCs w:val="28"/>
        </w:rPr>
        <w:t>（2）创新发明类：</w:t>
      </w:r>
    </w:p>
    <w:p>
      <w:pPr>
        <w:widowControl/>
        <w:spacing w:line="520" w:lineRule="atLeast"/>
        <w:ind w:right="-210" w:firstLine="560"/>
        <w:jc w:val="left"/>
        <w:rPr>
          <w:rFonts w:ascii="仿宋_GB2312" w:hAnsi="宋体" w:eastAsia="仿宋_GB2312" w:cs="Arial"/>
          <w:kern w:val="0"/>
          <w:sz w:val="28"/>
          <w:szCs w:val="28"/>
        </w:rPr>
      </w:pPr>
      <w:r>
        <w:rPr>
          <w:rFonts w:hint="eastAsia" w:ascii="仿宋_GB2312" w:hAnsi="宋体" w:eastAsia="仿宋_GB2312" w:cs="Arial"/>
          <w:kern w:val="0"/>
          <w:sz w:val="28"/>
          <w:szCs w:val="28"/>
        </w:rPr>
        <w:t>以产品发明、创意设计等项目为引领，在教师的指导下开展创新发明实践活动，掌握发明方法，积累创新经验，收获创新发明成果。</w:t>
      </w:r>
    </w:p>
    <w:p>
      <w:pPr>
        <w:widowControl/>
        <w:spacing w:line="520" w:lineRule="atLeast"/>
        <w:ind w:right="-210" w:firstLine="560"/>
        <w:jc w:val="left"/>
        <w:rPr>
          <w:rFonts w:ascii="仿宋_GB2312" w:hAnsi="宋体" w:eastAsia="仿宋_GB2312" w:cs="Arial"/>
          <w:kern w:val="0"/>
          <w:sz w:val="28"/>
          <w:szCs w:val="28"/>
        </w:rPr>
      </w:pPr>
      <w:r>
        <w:rPr>
          <w:rFonts w:hint="eastAsia" w:ascii="仿宋_GB2312" w:hAnsi="宋体" w:eastAsia="仿宋_GB2312" w:cs="Arial"/>
          <w:kern w:val="0"/>
          <w:sz w:val="28"/>
          <w:szCs w:val="28"/>
        </w:rPr>
        <w:t>（3）社会服务类：</w:t>
      </w:r>
    </w:p>
    <w:p>
      <w:pPr>
        <w:widowControl/>
        <w:spacing w:line="520" w:lineRule="atLeast"/>
        <w:ind w:right="-210" w:firstLine="560"/>
        <w:jc w:val="left"/>
        <w:rPr>
          <w:rFonts w:ascii="仿宋_GB2312" w:hAnsi="宋体" w:eastAsia="仿宋_GB2312" w:cs="Arial"/>
          <w:kern w:val="0"/>
          <w:sz w:val="28"/>
          <w:szCs w:val="28"/>
        </w:rPr>
      </w:pPr>
      <w:r>
        <w:rPr>
          <w:rFonts w:hint="eastAsia" w:ascii="仿宋_GB2312" w:hAnsi="宋体" w:eastAsia="仿宋_GB2312" w:cs="Arial"/>
          <w:kern w:val="0"/>
          <w:sz w:val="28"/>
          <w:szCs w:val="28"/>
        </w:rPr>
        <w:t>以完成企事业单位的设计项目为引领，在教师的指导和带领下，完成项目，提升技能，服务社会。</w:t>
      </w:r>
    </w:p>
    <w:p>
      <w:pPr>
        <w:widowControl/>
        <w:spacing w:line="520" w:lineRule="atLeast"/>
        <w:ind w:right="-210" w:firstLine="560"/>
        <w:jc w:val="left"/>
        <w:rPr>
          <w:rFonts w:ascii="仿宋_GB2312" w:hAnsi="宋体" w:eastAsia="仿宋_GB2312" w:cs="Arial"/>
          <w:kern w:val="0"/>
          <w:sz w:val="28"/>
          <w:szCs w:val="28"/>
        </w:rPr>
      </w:pPr>
      <w:r>
        <w:rPr>
          <w:rFonts w:hint="eastAsia" w:ascii="仿宋_GB2312" w:hAnsi="宋体" w:eastAsia="仿宋_GB2312" w:cs="Arial"/>
          <w:kern w:val="0"/>
          <w:sz w:val="28"/>
          <w:szCs w:val="28"/>
        </w:rPr>
        <w:t>（4）其他创建主题</w:t>
      </w:r>
    </w:p>
    <w:p>
      <w:pPr>
        <w:widowControl/>
        <w:spacing w:line="520" w:lineRule="atLeast"/>
        <w:ind w:right="-210" w:firstLine="560" w:firstLineChars="200"/>
        <w:jc w:val="left"/>
        <w:rPr>
          <w:rFonts w:hint="eastAsia" w:ascii="仿宋_GB2312" w:hAnsi="宋体" w:eastAsia="仿宋_GB2312" w:cs="Arial"/>
          <w:b/>
          <w:color w:val="000000"/>
          <w:kern w:val="0"/>
          <w:sz w:val="28"/>
          <w:szCs w:val="28"/>
        </w:rPr>
      </w:pPr>
      <w:r>
        <w:rPr>
          <w:rFonts w:hint="eastAsia" w:ascii="仿宋_GB2312" w:hAnsi="宋体" w:eastAsia="仿宋_GB2312" w:cs="Arial"/>
          <w:color w:val="000000"/>
          <w:kern w:val="0"/>
          <w:sz w:val="28"/>
          <w:szCs w:val="28"/>
        </w:rPr>
        <w:t>除上述主题之外，也可以从科技创新实际出发，开展科技创新工作坊创建活动，结合专业教学，充分发挥教学师资队伍与实训条件的优势，学以致用，制作与开发有助于掌握科技知识的作品或产品。</w:t>
      </w:r>
    </w:p>
    <w:p>
      <w:pPr>
        <w:widowControl/>
        <w:spacing w:line="520" w:lineRule="atLeast"/>
        <w:ind w:right="-210" w:firstLine="560"/>
        <w:jc w:val="left"/>
        <w:rPr>
          <w:rFonts w:hint="eastAsia" w:ascii="仿宋_GB2312" w:hAnsi="宋体" w:eastAsia="仿宋_GB2312" w:cs="Arial"/>
          <w:b/>
          <w:color w:val="000000"/>
          <w:kern w:val="0"/>
          <w:sz w:val="28"/>
          <w:szCs w:val="28"/>
        </w:rPr>
      </w:pPr>
      <w:r>
        <w:rPr>
          <w:rFonts w:hint="eastAsia" w:ascii="仿宋_GB2312" w:hAnsi="宋体" w:eastAsia="仿宋_GB2312" w:cs="Arial"/>
          <w:b/>
          <w:color w:val="000000"/>
          <w:kern w:val="0"/>
          <w:sz w:val="28"/>
          <w:szCs w:val="28"/>
        </w:rPr>
        <w:t>四、</w:t>
      </w:r>
      <w:r>
        <w:rPr>
          <w:rFonts w:hint="eastAsia" w:ascii="仿宋_GB2312" w:hAnsi="宋体" w:eastAsia="仿宋_GB2312" w:cs="Arial"/>
          <w:b/>
          <w:color w:val="000000"/>
          <w:kern w:val="0"/>
          <w:sz w:val="28"/>
          <w:szCs w:val="28"/>
          <w:lang w:eastAsia="zh-CN"/>
        </w:rPr>
        <w:t>工作</w:t>
      </w:r>
      <w:r>
        <w:rPr>
          <w:rFonts w:hint="eastAsia" w:ascii="仿宋_GB2312" w:hAnsi="宋体" w:eastAsia="仿宋_GB2312" w:cs="Arial"/>
          <w:b/>
          <w:color w:val="000000"/>
          <w:kern w:val="0"/>
          <w:sz w:val="28"/>
          <w:szCs w:val="28"/>
        </w:rPr>
        <w:t>要求</w:t>
      </w:r>
    </w:p>
    <w:p>
      <w:pPr>
        <w:widowControl/>
        <w:spacing w:line="520" w:lineRule="atLeast"/>
        <w:ind w:right="-210" w:firstLine="560" w:firstLineChars="200"/>
        <w:jc w:val="left"/>
        <w:rPr>
          <w:rFonts w:hint="eastAsia"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1、加强领导，力求实效。各二级教学部门要高度重视，整合资源，精心策划，有重点、有计划地开展创建活动，并以此为契机，加强凝炼、提升内涵、强化特色、打造品牌，着力建设一批富有特色、具有示范性和可持续性的学生工作和学生科技创新工作</w:t>
      </w:r>
      <w:r>
        <w:rPr>
          <w:rFonts w:hint="eastAsia" w:ascii="仿宋_GB2312" w:hAnsi="宋体" w:eastAsia="仿宋_GB2312" w:cs="Arial"/>
          <w:color w:val="000000"/>
          <w:kern w:val="0"/>
          <w:sz w:val="28"/>
          <w:szCs w:val="28"/>
        </w:rPr>
        <w:t xml:space="preserve">品牌项目，为学生成长成才服务。   </w:t>
      </w:r>
    </w:p>
    <w:p>
      <w:pPr>
        <w:widowControl/>
        <w:spacing w:line="520" w:lineRule="atLeast"/>
        <w:ind w:right="-210" w:firstLine="560" w:firstLineChars="200"/>
        <w:jc w:val="left"/>
        <w:rPr>
          <w:rFonts w:hint="eastAsia"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2、加强宣传，扩大影响。各建设单位要加大宣传力度，充分发挥新媒体宣传渠道，宣传成效，大力培育典型，发挥引领示范作用，不断把“品牌创建”工作引向深入。</w:t>
      </w:r>
    </w:p>
    <w:p>
      <w:pPr>
        <w:widowControl/>
        <w:spacing w:line="520" w:lineRule="atLeast"/>
        <w:ind w:right="-210" w:firstLine="560" w:firstLineChars="200"/>
        <w:jc w:val="left"/>
        <w:rPr>
          <w:rFonts w:hint="eastAsia"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3、注重积累，形成成果。各建设单位要认真做好创建“一院一品”“一院一坊”过程中相关材料的收集整理工作，注重提炼、总结，及时推广好经验、好做法。</w:t>
      </w:r>
    </w:p>
    <w:p>
      <w:pPr>
        <w:widowControl/>
        <w:spacing w:line="520" w:lineRule="atLeast"/>
        <w:ind w:right="-210" w:firstLine="560" w:firstLineChars="200"/>
        <w:jc w:val="left"/>
        <w:rPr>
          <w:rFonts w:eastAsia="仿宋_GB2312"/>
          <w:sz w:val="28"/>
          <w:szCs w:val="28"/>
        </w:rPr>
      </w:pPr>
      <w:r>
        <w:rPr>
          <w:rFonts w:hint="eastAsia" w:ascii="仿宋_GB2312" w:hAnsi="宋体" w:eastAsia="仿宋_GB2312" w:cs="Arial"/>
          <w:color w:val="000000"/>
          <w:kern w:val="0"/>
          <w:sz w:val="28"/>
          <w:szCs w:val="28"/>
        </w:rPr>
        <w:t>4、强化建设，持续发展。各二级教学部门创建的活动品牌，要不断深化和丰富，201</w:t>
      </w:r>
      <w:r>
        <w:rPr>
          <w:rFonts w:hint="eastAsia" w:ascii="仿宋_GB2312" w:hAnsi="宋体" w:eastAsia="仿宋_GB2312" w:cs="Arial"/>
          <w:color w:val="000000"/>
          <w:kern w:val="0"/>
          <w:sz w:val="28"/>
          <w:szCs w:val="28"/>
          <w:lang w:val="en-US" w:eastAsia="zh-CN"/>
        </w:rPr>
        <w:t>8</w:t>
      </w:r>
      <w:r>
        <w:rPr>
          <w:rFonts w:hint="eastAsia" w:ascii="仿宋_GB2312" w:hAnsi="宋体" w:eastAsia="仿宋_GB2312" w:cs="Arial"/>
          <w:color w:val="000000"/>
          <w:kern w:val="0"/>
          <w:sz w:val="28"/>
          <w:szCs w:val="28"/>
        </w:rPr>
        <w:t>年拟结项的项目可以继续申报201</w:t>
      </w:r>
      <w:r>
        <w:rPr>
          <w:rFonts w:hint="eastAsia" w:ascii="仿宋_GB2312" w:hAnsi="宋体" w:eastAsia="仿宋_GB2312" w:cs="Arial"/>
          <w:color w:val="000000"/>
          <w:kern w:val="0"/>
          <w:sz w:val="28"/>
          <w:szCs w:val="28"/>
          <w:lang w:val="en-US" w:eastAsia="zh-CN"/>
        </w:rPr>
        <w:t>9</w:t>
      </w:r>
      <w:r>
        <w:rPr>
          <w:rFonts w:hint="eastAsia" w:ascii="仿宋_GB2312" w:hAnsi="宋体" w:eastAsia="仿宋_GB2312" w:cs="Arial"/>
          <w:color w:val="000000"/>
          <w:kern w:val="0"/>
          <w:sz w:val="28"/>
          <w:szCs w:val="28"/>
        </w:rPr>
        <w:t>年立项项目，但要升级版本内容，也可根据工作需要开展新的品牌培育。</w:t>
      </w:r>
    </w:p>
    <w:p>
      <w:pPr>
        <w:widowControl/>
        <w:spacing w:line="520" w:lineRule="atLeast"/>
        <w:ind w:right="-210" w:firstLine="562" w:firstLineChars="200"/>
        <w:jc w:val="left"/>
        <w:rPr>
          <w:rFonts w:eastAsia="仿宋_GB2312"/>
          <w:b/>
          <w:color w:val="000000"/>
          <w:sz w:val="24"/>
        </w:rPr>
      </w:pPr>
      <w:r>
        <w:rPr>
          <w:rFonts w:hint="eastAsia" w:ascii="仿宋_GB2312" w:hAnsi="宋体" w:eastAsia="仿宋_GB2312" w:cs="Arial"/>
          <w:b/>
          <w:color w:val="000000"/>
          <w:kern w:val="0"/>
          <w:sz w:val="28"/>
          <w:szCs w:val="28"/>
          <w:lang w:eastAsia="zh-CN"/>
        </w:rPr>
        <w:t>五、</w:t>
      </w:r>
      <w:r>
        <w:rPr>
          <w:rFonts w:hint="eastAsia" w:ascii="仿宋_GB2312" w:hAnsi="宋体" w:eastAsia="仿宋_GB2312" w:cs="Arial"/>
          <w:b/>
          <w:color w:val="000000"/>
          <w:kern w:val="0"/>
          <w:sz w:val="28"/>
          <w:szCs w:val="28"/>
        </w:rPr>
        <w:t>申报书撰写要求</w:t>
      </w:r>
    </w:p>
    <w:p>
      <w:pPr>
        <w:spacing w:line="480" w:lineRule="exact"/>
        <w:ind w:firstLine="560" w:firstLineChars="200"/>
        <w:rPr>
          <w:rFonts w:eastAsia="仿宋_GB2312"/>
          <w:b/>
          <w:color w:val="000000"/>
          <w:sz w:val="28"/>
          <w:szCs w:val="28"/>
        </w:rPr>
      </w:pPr>
      <w:r>
        <w:rPr>
          <w:rFonts w:eastAsia="仿宋_GB2312"/>
          <w:color w:val="000000"/>
          <w:sz w:val="28"/>
          <w:szCs w:val="28"/>
        </w:rPr>
        <w:t>为</w:t>
      </w:r>
      <w:r>
        <w:rPr>
          <w:rFonts w:hint="eastAsia" w:eastAsia="仿宋_GB2312"/>
          <w:color w:val="000000"/>
          <w:sz w:val="28"/>
          <w:szCs w:val="28"/>
        </w:rPr>
        <w:t>提高项目申报书的</w:t>
      </w:r>
      <w:r>
        <w:rPr>
          <w:rFonts w:eastAsia="仿宋_GB2312"/>
          <w:color w:val="000000"/>
          <w:sz w:val="28"/>
          <w:szCs w:val="28"/>
        </w:rPr>
        <w:t>质量</w:t>
      </w:r>
      <w:r>
        <w:rPr>
          <w:rFonts w:hint="eastAsia" w:eastAsia="仿宋_GB2312"/>
          <w:color w:val="000000"/>
          <w:sz w:val="28"/>
          <w:szCs w:val="28"/>
        </w:rPr>
        <w:t>，现</w:t>
      </w:r>
      <w:r>
        <w:rPr>
          <w:rFonts w:eastAsia="仿宋_GB2312"/>
          <w:color w:val="000000"/>
          <w:sz w:val="28"/>
          <w:szCs w:val="28"/>
        </w:rPr>
        <w:t>对</w:t>
      </w:r>
      <w:r>
        <w:rPr>
          <w:rFonts w:hint="eastAsia" w:eastAsia="仿宋_GB2312"/>
          <w:color w:val="000000"/>
          <w:sz w:val="28"/>
          <w:szCs w:val="28"/>
        </w:rPr>
        <w:t>提交</w:t>
      </w:r>
      <w:r>
        <w:rPr>
          <w:rFonts w:eastAsia="仿宋_GB2312"/>
          <w:color w:val="000000"/>
          <w:sz w:val="28"/>
          <w:szCs w:val="28"/>
        </w:rPr>
        <w:t>的相关内容格式进行规范，具体要求如下：</w:t>
      </w:r>
    </w:p>
    <w:p>
      <w:pPr>
        <w:spacing w:line="480" w:lineRule="exact"/>
        <w:ind w:firstLine="560" w:firstLineChars="200"/>
        <w:rPr>
          <w:rFonts w:eastAsia="仿宋_GB2312"/>
          <w:b/>
          <w:bCs/>
          <w:color w:val="000000"/>
          <w:sz w:val="28"/>
          <w:szCs w:val="28"/>
        </w:rPr>
      </w:pPr>
      <w:r>
        <w:rPr>
          <w:rFonts w:hint="eastAsia" w:eastAsia="仿宋_GB2312"/>
          <w:b w:val="0"/>
          <w:bCs w:val="0"/>
          <w:color w:val="000000"/>
          <w:sz w:val="28"/>
          <w:szCs w:val="28"/>
          <w:lang w:val="en-US" w:eastAsia="zh-CN"/>
        </w:rPr>
        <w:t>1、体</w:t>
      </w:r>
      <w:r>
        <w:rPr>
          <w:rFonts w:hint="eastAsia" w:eastAsia="仿宋_GB2312"/>
          <w:b w:val="0"/>
          <w:bCs w:val="0"/>
          <w:color w:val="000000"/>
          <w:sz w:val="28"/>
          <w:szCs w:val="28"/>
        </w:rPr>
        <w:t>例</w:t>
      </w:r>
      <w:r>
        <w:rPr>
          <w:rFonts w:eastAsia="仿宋_GB2312"/>
          <w:b w:val="0"/>
          <w:bCs w:val="0"/>
          <w:color w:val="000000"/>
          <w:sz w:val="28"/>
          <w:szCs w:val="28"/>
        </w:rPr>
        <w:t>结构</w:t>
      </w:r>
    </w:p>
    <w:p>
      <w:pPr>
        <w:spacing w:line="480" w:lineRule="exact"/>
        <w:ind w:firstLine="560" w:firstLineChars="200"/>
        <w:rPr>
          <w:rFonts w:eastAsia="仿宋_GB2312"/>
          <w:color w:val="000000"/>
          <w:sz w:val="28"/>
          <w:szCs w:val="28"/>
        </w:rPr>
      </w:pPr>
      <w:r>
        <w:rPr>
          <w:rFonts w:hint="eastAsia" w:eastAsia="仿宋_GB2312"/>
          <w:color w:val="000000"/>
          <w:sz w:val="28"/>
          <w:szCs w:val="28"/>
        </w:rPr>
        <w:t>提交的申报材料体例</w:t>
      </w:r>
      <w:r>
        <w:rPr>
          <w:rFonts w:eastAsia="仿宋_GB2312"/>
          <w:color w:val="000000"/>
          <w:sz w:val="28"/>
          <w:szCs w:val="28"/>
        </w:rPr>
        <w:t>结构依次为：中文题目；单位名称 作者姓名；</w:t>
      </w:r>
      <w:r>
        <w:rPr>
          <w:rFonts w:hint="eastAsia" w:eastAsia="仿宋_GB2312"/>
          <w:color w:val="000000"/>
          <w:sz w:val="28"/>
          <w:szCs w:val="28"/>
        </w:rPr>
        <w:t>引言</w:t>
      </w:r>
      <w:r>
        <w:rPr>
          <w:rFonts w:eastAsia="仿宋_GB2312"/>
          <w:color w:val="000000"/>
          <w:sz w:val="28"/>
          <w:szCs w:val="28"/>
        </w:rPr>
        <w:t>；正文；参考文献</w:t>
      </w:r>
      <w:r>
        <w:rPr>
          <w:rFonts w:hint="eastAsia" w:eastAsia="仿宋_GB2312"/>
          <w:color w:val="000000"/>
          <w:sz w:val="28"/>
          <w:szCs w:val="28"/>
        </w:rPr>
        <w:t>。</w:t>
      </w:r>
    </w:p>
    <w:p>
      <w:pPr>
        <w:spacing w:line="480" w:lineRule="exact"/>
        <w:ind w:firstLine="560" w:firstLineChars="200"/>
        <w:rPr>
          <w:rFonts w:eastAsia="仿宋_GB2312"/>
          <w:b w:val="0"/>
          <w:bCs w:val="0"/>
          <w:color w:val="000000"/>
          <w:sz w:val="28"/>
          <w:szCs w:val="28"/>
        </w:rPr>
      </w:pPr>
      <w:r>
        <w:rPr>
          <w:rFonts w:hint="eastAsia" w:eastAsia="仿宋_GB2312"/>
          <w:b w:val="0"/>
          <w:bCs w:val="0"/>
          <w:color w:val="000000"/>
          <w:sz w:val="28"/>
          <w:szCs w:val="28"/>
          <w:lang w:val="en-US" w:eastAsia="zh-CN"/>
        </w:rPr>
        <w:t>2</w:t>
      </w:r>
      <w:r>
        <w:rPr>
          <w:rFonts w:eastAsia="仿宋_GB2312"/>
          <w:b w:val="0"/>
          <w:bCs w:val="0"/>
          <w:color w:val="000000"/>
          <w:sz w:val="28"/>
          <w:szCs w:val="28"/>
        </w:rPr>
        <w:t>、内容与要求</w:t>
      </w:r>
    </w:p>
    <w:p>
      <w:pPr>
        <w:snapToGrid w:val="0"/>
        <w:spacing w:line="480" w:lineRule="exact"/>
        <w:ind w:firstLine="560" w:firstLineChars="200"/>
        <w:rPr>
          <w:rFonts w:eastAsia="仿宋_GB2312"/>
          <w:color w:val="000000"/>
          <w:sz w:val="28"/>
          <w:szCs w:val="28"/>
        </w:rPr>
      </w:pPr>
      <w:r>
        <w:rPr>
          <w:rFonts w:hint="eastAsia" w:eastAsia="仿宋_GB2312"/>
          <w:color w:val="000000"/>
          <w:sz w:val="28"/>
          <w:szCs w:val="28"/>
          <w:lang w:eastAsia="zh-CN"/>
        </w:rPr>
        <w:t>（</w:t>
      </w:r>
      <w:r>
        <w:rPr>
          <w:rFonts w:hint="eastAsia" w:eastAsia="仿宋_GB2312"/>
          <w:color w:val="000000"/>
          <w:sz w:val="28"/>
          <w:szCs w:val="28"/>
          <w:lang w:val="en-US" w:eastAsia="zh-CN"/>
        </w:rPr>
        <w:t>1</w:t>
      </w:r>
      <w:r>
        <w:rPr>
          <w:rFonts w:hint="eastAsia" w:eastAsia="仿宋_GB2312"/>
          <w:color w:val="000000"/>
          <w:sz w:val="28"/>
          <w:szCs w:val="28"/>
          <w:lang w:eastAsia="zh-CN"/>
        </w:rPr>
        <w:t>）</w:t>
      </w:r>
      <w:r>
        <w:rPr>
          <w:rFonts w:hint="eastAsia" w:eastAsia="仿宋_GB2312"/>
          <w:color w:val="000000"/>
          <w:sz w:val="28"/>
          <w:szCs w:val="28"/>
        </w:rPr>
        <w:t>材料</w:t>
      </w:r>
      <w:r>
        <w:rPr>
          <w:rFonts w:eastAsia="仿宋_GB2312"/>
          <w:color w:val="000000"/>
          <w:sz w:val="28"/>
          <w:szCs w:val="28"/>
        </w:rPr>
        <w:t>题目：题目应简明确切地反映</w:t>
      </w:r>
      <w:r>
        <w:rPr>
          <w:rFonts w:hint="eastAsia" w:eastAsia="仿宋_GB2312"/>
          <w:color w:val="000000"/>
          <w:sz w:val="28"/>
          <w:szCs w:val="28"/>
        </w:rPr>
        <w:t>项目</w:t>
      </w:r>
      <w:r>
        <w:rPr>
          <w:rFonts w:eastAsia="仿宋_GB2312"/>
          <w:color w:val="000000"/>
          <w:sz w:val="28"/>
          <w:szCs w:val="28"/>
        </w:rPr>
        <w:t>的特定内容，避免使用生僻字、符号、公式和缩略语。</w:t>
      </w:r>
    </w:p>
    <w:p>
      <w:pPr>
        <w:adjustRightInd w:val="0"/>
        <w:snapToGrid w:val="0"/>
        <w:spacing w:line="480" w:lineRule="exact"/>
        <w:ind w:firstLine="560" w:firstLineChars="200"/>
        <w:rPr>
          <w:rFonts w:eastAsia="仿宋_GB2312"/>
          <w:color w:val="000000"/>
          <w:sz w:val="28"/>
          <w:szCs w:val="28"/>
        </w:rPr>
      </w:pPr>
      <w:r>
        <w:rPr>
          <w:rFonts w:hint="eastAsia" w:eastAsia="仿宋_GB2312"/>
          <w:color w:val="000000"/>
          <w:sz w:val="28"/>
          <w:szCs w:val="28"/>
          <w:lang w:eastAsia="zh-CN"/>
        </w:rPr>
        <w:t>（</w:t>
      </w:r>
      <w:r>
        <w:rPr>
          <w:rFonts w:hint="eastAsia" w:eastAsia="仿宋_GB2312"/>
          <w:color w:val="000000"/>
          <w:sz w:val="28"/>
          <w:szCs w:val="28"/>
          <w:lang w:val="en-US" w:eastAsia="zh-CN"/>
        </w:rPr>
        <w:t>2</w:t>
      </w:r>
      <w:r>
        <w:rPr>
          <w:rFonts w:hint="eastAsia" w:eastAsia="仿宋_GB2312"/>
          <w:color w:val="000000"/>
          <w:sz w:val="28"/>
          <w:szCs w:val="28"/>
          <w:lang w:eastAsia="zh-CN"/>
        </w:rPr>
        <w:t>）</w:t>
      </w:r>
      <w:r>
        <w:rPr>
          <w:rFonts w:eastAsia="仿宋_GB2312"/>
          <w:color w:val="000000"/>
          <w:sz w:val="28"/>
          <w:szCs w:val="28"/>
        </w:rPr>
        <w:t>单位名称为“学校+</w:t>
      </w:r>
      <w:r>
        <w:rPr>
          <w:rFonts w:hint="eastAsia" w:eastAsia="仿宋_GB2312"/>
          <w:color w:val="000000"/>
          <w:sz w:val="28"/>
          <w:szCs w:val="28"/>
        </w:rPr>
        <w:t>二级学院</w:t>
      </w:r>
      <w:r>
        <w:rPr>
          <w:rFonts w:eastAsia="仿宋_GB2312"/>
          <w:color w:val="000000"/>
          <w:sz w:val="28"/>
          <w:szCs w:val="28"/>
        </w:rPr>
        <w:t>”，如果同一单位有几位作者，单位只写一次，比如“</w:t>
      </w:r>
      <w:r>
        <w:rPr>
          <w:rFonts w:hint="eastAsia" w:eastAsia="仿宋_GB2312"/>
          <w:color w:val="000000"/>
          <w:sz w:val="28"/>
          <w:szCs w:val="28"/>
        </w:rPr>
        <w:t>广东交通职业技术</w:t>
      </w:r>
      <w:r>
        <w:rPr>
          <w:rFonts w:eastAsia="仿宋_GB2312"/>
          <w:color w:val="000000"/>
          <w:sz w:val="28"/>
          <w:szCs w:val="28"/>
        </w:rPr>
        <w:t>学院张三李四王五”。</w:t>
      </w:r>
    </w:p>
    <w:p>
      <w:pPr>
        <w:snapToGrid w:val="0"/>
        <w:spacing w:line="480" w:lineRule="exact"/>
        <w:ind w:firstLine="560" w:firstLineChars="200"/>
        <w:rPr>
          <w:rFonts w:eastAsia="仿宋_GB2312"/>
          <w:color w:val="000000"/>
          <w:sz w:val="28"/>
          <w:szCs w:val="28"/>
        </w:rPr>
      </w:pPr>
      <w:r>
        <w:rPr>
          <w:rFonts w:hint="eastAsia" w:eastAsia="仿宋_GB2312"/>
          <w:color w:val="000000"/>
          <w:sz w:val="28"/>
          <w:szCs w:val="28"/>
          <w:lang w:eastAsia="zh-CN"/>
        </w:rPr>
        <w:t>（</w:t>
      </w:r>
      <w:r>
        <w:rPr>
          <w:rFonts w:hint="eastAsia" w:eastAsia="仿宋_GB2312"/>
          <w:color w:val="000000"/>
          <w:sz w:val="28"/>
          <w:szCs w:val="28"/>
          <w:lang w:val="en-US" w:eastAsia="zh-CN"/>
        </w:rPr>
        <w:t>3</w:t>
      </w:r>
      <w:r>
        <w:rPr>
          <w:rFonts w:hint="eastAsia" w:eastAsia="仿宋_GB2312"/>
          <w:color w:val="000000"/>
          <w:sz w:val="28"/>
          <w:szCs w:val="28"/>
          <w:lang w:eastAsia="zh-CN"/>
        </w:rPr>
        <w:t>）</w:t>
      </w:r>
      <w:r>
        <w:rPr>
          <w:rFonts w:eastAsia="仿宋_GB2312"/>
          <w:color w:val="000000"/>
          <w:sz w:val="28"/>
          <w:szCs w:val="28"/>
        </w:rPr>
        <w:t>正文</w:t>
      </w:r>
    </w:p>
    <w:p>
      <w:pPr>
        <w:pStyle w:val="6"/>
        <w:spacing w:before="0" w:beforeAutospacing="0" w:after="0" w:line="480" w:lineRule="exact"/>
        <w:ind w:firstLine="840" w:firstLineChars="300"/>
        <w:rPr>
          <w:rFonts w:ascii="Times New Roman" w:hAnsi="Times New Roman" w:eastAsia="仿宋_GB2312" w:cs="Times New Roman"/>
          <w:color w:val="000000"/>
          <w:sz w:val="28"/>
          <w:szCs w:val="28"/>
        </w:rPr>
      </w:pPr>
      <w:r>
        <w:rPr>
          <w:rFonts w:hint="eastAsia" w:ascii="宋体" w:hAnsi="宋体" w:eastAsia="宋体" w:cs="宋体"/>
          <w:color w:val="000000"/>
          <w:sz w:val="28"/>
          <w:szCs w:val="28"/>
          <w:lang w:val="en-US" w:eastAsia="zh-CN"/>
        </w:rPr>
        <w:t>①</w:t>
      </w:r>
      <w:r>
        <w:rPr>
          <w:rFonts w:ascii="Times New Roman" w:hAnsi="Times New Roman" w:eastAsia="仿宋_GB2312" w:cs="Times New Roman"/>
          <w:color w:val="000000"/>
          <w:sz w:val="28"/>
          <w:szCs w:val="28"/>
        </w:rPr>
        <w:t>正文各部分的标题应简明扼要，不使用标点符号。</w:t>
      </w:r>
      <w:r>
        <w:rPr>
          <w:rFonts w:hint="eastAsia" w:ascii="Times New Roman" w:hAnsi="Times New Roman" w:eastAsia="仿宋_GB2312" w:cs="Times New Roman"/>
          <w:color w:val="000000"/>
          <w:sz w:val="28"/>
          <w:szCs w:val="28"/>
        </w:rPr>
        <w:t>正</w:t>
      </w:r>
      <w:r>
        <w:rPr>
          <w:rFonts w:ascii="Times New Roman" w:hAnsi="Times New Roman" w:eastAsia="仿宋_GB2312" w:cs="Times New Roman"/>
          <w:color w:val="000000"/>
          <w:sz w:val="28"/>
          <w:szCs w:val="28"/>
        </w:rPr>
        <w:t>文</w:t>
      </w:r>
      <w:r>
        <w:rPr>
          <w:rFonts w:hint="eastAsia" w:ascii="Times New Roman" w:hAnsi="Times New Roman" w:eastAsia="仿宋_GB2312" w:cs="Times New Roman"/>
          <w:color w:val="000000"/>
          <w:sz w:val="28"/>
          <w:szCs w:val="28"/>
        </w:rPr>
        <w:t>一级</w:t>
      </w:r>
      <w:r>
        <w:rPr>
          <w:rFonts w:ascii="Times New Roman" w:hAnsi="Times New Roman" w:eastAsia="仿宋_GB2312" w:cs="Times New Roman"/>
          <w:color w:val="000000"/>
          <w:sz w:val="28"/>
          <w:szCs w:val="28"/>
        </w:rPr>
        <w:t>标题用“一、二……”，次级标题为“（一）、（二）……”，三级标题用“1、2……”，四级标题用“（1）、（2）……”。不再使用五级以下标题。</w:t>
      </w:r>
    </w:p>
    <w:p>
      <w:pPr>
        <w:pStyle w:val="6"/>
        <w:spacing w:before="0" w:beforeAutospacing="0" w:after="0" w:line="480" w:lineRule="exact"/>
        <w:ind w:firstLine="840" w:firstLineChars="3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val="en-US" w:eastAsia="zh-CN"/>
        </w:rPr>
        <w:sym w:font="Wingdings" w:char="F082"/>
      </w:r>
      <w:r>
        <w:rPr>
          <w:rFonts w:ascii="Times New Roman" w:hAnsi="Times New Roman" w:eastAsia="仿宋_GB2312" w:cs="Times New Roman"/>
          <w:color w:val="000000"/>
          <w:sz w:val="28"/>
          <w:szCs w:val="28"/>
        </w:rPr>
        <w:t>正文中确切的数字、年代、年月日均用阿拉伯数字，年份使用4位数字表示；文中标注以“①、②”等数字形式标示在被注释词条的右上角。</w:t>
      </w:r>
    </w:p>
    <w:p>
      <w:pPr>
        <w:pStyle w:val="6"/>
        <w:spacing w:before="0" w:beforeAutospacing="0" w:after="0" w:line="480" w:lineRule="exact"/>
        <w:ind w:firstLine="840" w:firstLineChars="3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sym w:font="Wingdings" w:char="F083"/>
      </w:r>
      <w:r>
        <w:rPr>
          <w:rFonts w:hint="eastAsia" w:ascii="Times New Roman" w:hAnsi="Times New Roman" w:eastAsia="仿宋_GB2312" w:cs="Times New Roman"/>
          <w:color w:val="000000"/>
          <w:sz w:val="28"/>
          <w:szCs w:val="28"/>
        </w:rPr>
        <w:t>文中图片数量控制在5张左右，如有使用，均需经过压缩。</w:t>
      </w:r>
    </w:p>
    <w:p>
      <w:pPr>
        <w:snapToGrid w:val="0"/>
        <w:spacing w:line="480" w:lineRule="exact"/>
        <w:ind w:firstLine="560" w:firstLineChars="200"/>
        <w:rPr>
          <w:rFonts w:eastAsia="仿宋_GB2312"/>
          <w:b/>
          <w:color w:val="000000"/>
          <w:sz w:val="28"/>
          <w:szCs w:val="28"/>
        </w:rPr>
      </w:pPr>
      <w:r>
        <w:rPr>
          <w:rFonts w:eastAsia="仿宋_GB2312"/>
          <w:color w:val="000000"/>
          <w:sz w:val="28"/>
          <w:szCs w:val="28"/>
        </w:rPr>
        <w:t>（</w:t>
      </w:r>
      <w:r>
        <w:rPr>
          <w:rFonts w:hint="eastAsia" w:eastAsia="仿宋_GB2312"/>
          <w:color w:val="000000"/>
          <w:sz w:val="28"/>
          <w:szCs w:val="28"/>
          <w:lang w:val="en-US" w:eastAsia="zh-CN"/>
        </w:rPr>
        <w:t>4</w:t>
      </w:r>
      <w:r>
        <w:rPr>
          <w:rFonts w:eastAsia="仿宋_GB2312"/>
          <w:color w:val="000000"/>
          <w:sz w:val="28"/>
          <w:szCs w:val="28"/>
        </w:rPr>
        <w:t>）</w:t>
      </w:r>
      <w:r>
        <w:rPr>
          <w:rFonts w:hint="eastAsia" w:eastAsia="仿宋_GB2312"/>
          <w:color w:val="000000"/>
          <w:sz w:val="28"/>
          <w:szCs w:val="28"/>
        </w:rPr>
        <w:t>字数：4千字左右。</w:t>
      </w:r>
    </w:p>
    <w:p>
      <w:pPr>
        <w:spacing w:line="480" w:lineRule="exact"/>
        <w:ind w:firstLine="560" w:firstLineChars="200"/>
        <w:rPr>
          <w:rFonts w:eastAsia="仿宋_GB2312"/>
          <w:b/>
          <w:color w:val="000000"/>
          <w:sz w:val="28"/>
          <w:szCs w:val="28"/>
        </w:rPr>
      </w:pPr>
      <w:r>
        <w:rPr>
          <w:rFonts w:hint="eastAsia" w:eastAsia="仿宋_GB2312"/>
          <w:b w:val="0"/>
          <w:bCs/>
          <w:color w:val="000000"/>
          <w:sz w:val="28"/>
          <w:szCs w:val="28"/>
          <w:lang w:val="en-US" w:eastAsia="zh-CN"/>
        </w:rPr>
        <w:t>3</w:t>
      </w:r>
      <w:r>
        <w:rPr>
          <w:rFonts w:eastAsia="仿宋_GB2312"/>
          <w:b w:val="0"/>
          <w:bCs/>
          <w:color w:val="000000"/>
          <w:sz w:val="28"/>
          <w:szCs w:val="28"/>
        </w:rPr>
        <w:t>、页面设置要求</w:t>
      </w:r>
    </w:p>
    <w:p>
      <w:pPr>
        <w:tabs>
          <w:tab w:val="left" w:pos="900"/>
        </w:tabs>
        <w:spacing w:line="480" w:lineRule="exact"/>
        <w:ind w:firstLine="560" w:firstLineChars="200"/>
        <w:rPr>
          <w:rFonts w:eastAsia="仿宋_GB2312"/>
          <w:color w:val="000000"/>
          <w:sz w:val="28"/>
          <w:szCs w:val="28"/>
        </w:rPr>
      </w:pPr>
      <w:r>
        <w:rPr>
          <w:rFonts w:eastAsia="仿宋_GB2312"/>
          <w:color w:val="000000"/>
          <w:sz w:val="28"/>
          <w:szCs w:val="28"/>
        </w:rPr>
        <w:t xml:space="preserve">纸张大小：A4                    排版方向：纵向      </w:t>
      </w:r>
    </w:p>
    <w:p>
      <w:pPr>
        <w:tabs>
          <w:tab w:val="left" w:pos="900"/>
        </w:tabs>
        <w:spacing w:line="480" w:lineRule="exact"/>
        <w:ind w:firstLine="560" w:firstLineChars="200"/>
        <w:rPr>
          <w:rFonts w:eastAsia="仿宋_GB2312"/>
          <w:color w:val="000000"/>
          <w:sz w:val="28"/>
          <w:szCs w:val="28"/>
        </w:rPr>
      </w:pPr>
      <w:r>
        <w:rPr>
          <w:rFonts w:eastAsia="仿宋_GB2312"/>
          <w:color w:val="000000"/>
          <w:sz w:val="28"/>
          <w:szCs w:val="28"/>
        </w:rPr>
        <w:t xml:space="preserve">上下边界：25mm                 左右边界：25mm                    </w:t>
      </w:r>
    </w:p>
    <w:p>
      <w:pPr>
        <w:pStyle w:val="6"/>
        <w:spacing w:before="0" w:beforeAutospacing="0" w:after="0" w:line="480" w:lineRule="exact"/>
        <w:ind w:firstLine="560" w:firstLineChars="200"/>
        <w:rPr>
          <w:rFonts w:ascii="Times New Roman" w:hAnsi="Times New Roman" w:eastAsia="仿宋_GB2312" w:cs="Times New Roman"/>
          <w:b/>
          <w:color w:val="000000"/>
          <w:sz w:val="28"/>
          <w:szCs w:val="28"/>
        </w:rPr>
      </w:pPr>
      <w:r>
        <w:rPr>
          <w:rFonts w:ascii="Times New Roman" w:hAnsi="Times New Roman" w:eastAsia="仿宋_GB2312" w:cs="Times New Roman"/>
          <w:color w:val="000000"/>
          <w:sz w:val="28"/>
          <w:szCs w:val="28"/>
        </w:rPr>
        <w:t xml:space="preserve">行    距：固定值24磅           页    码：暂不设置页码    </w:t>
      </w:r>
    </w:p>
    <w:p>
      <w:pPr>
        <w:pStyle w:val="6"/>
        <w:spacing w:before="0" w:beforeAutospacing="0" w:after="0" w:line="48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b w:val="0"/>
          <w:bCs/>
          <w:color w:val="000000"/>
          <w:sz w:val="28"/>
          <w:szCs w:val="28"/>
          <w:lang w:val="en-US" w:eastAsia="zh-CN"/>
        </w:rPr>
        <w:t>4</w:t>
      </w:r>
      <w:r>
        <w:rPr>
          <w:rFonts w:ascii="Times New Roman" w:hAnsi="Times New Roman" w:eastAsia="仿宋_GB2312" w:cs="Times New Roman"/>
          <w:b w:val="0"/>
          <w:bCs/>
          <w:color w:val="000000"/>
          <w:sz w:val="28"/>
          <w:szCs w:val="28"/>
        </w:rPr>
        <w:t>、字体和字号要求</w:t>
      </w:r>
    </w:p>
    <w:p>
      <w:pPr>
        <w:snapToGrid w:val="0"/>
        <w:spacing w:line="480" w:lineRule="exact"/>
        <w:ind w:firstLine="560" w:firstLineChars="200"/>
        <w:rPr>
          <w:rFonts w:eastAsia="仿宋_GB2312"/>
          <w:color w:val="000000"/>
          <w:sz w:val="28"/>
          <w:szCs w:val="28"/>
        </w:rPr>
      </w:pPr>
      <w:r>
        <w:rPr>
          <w:rFonts w:eastAsia="仿宋_GB2312"/>
          <w:color w:val="000000"/>
          <w:sz w:val="28"/>
          <w:szCs w:val="28"/>
        </w:rPr>
        <w:t>中文题目                         三号宋体加粗</w:t>
      </w:r>
    </w:p>
    <w:p>
      <w:pPr>
        <w:snapToGrid w:val="0"/>
        <w:spacing w:line="480" w:lineRule="exact"/>
        <w:ind w:firstLine="560" w:firstLineChars="200"/>
        <w:rPr>
          <w:rFonts w:eastAsia="仿宋_GB2312"/>
          <w:color w:val="000000"/>
          <w:sz w:val="28"/>
          <w:szCs w:val="28"/>
        </w:rPr>
      </w:pPr>
      <w:r>
        <w:rPr>
          <w:rFonts w:eastAsia="仿宋_GB2312"/>
          <w:color w:val="000000"/>
          <w:sz w:val="28"/>
          <w:szCs w:val="28"/>
        </w:rPr>
        <w:t>单位名称、作者姓名               小四号黑体</w:t>
      </w:r>
    </w:p>
    <w:p>
      <w:pPr>
        <w:snapToGrid w:val="0"/>
        <w:spacing w:line="480" w:lineRule="exact"/>
        <w:ind w:firstLine="560" w:firstLineChars="200"/>
        <w:rPr>
          <w:rFonts w:eastAsia="仿宋_GB2312"/>
          <w:color w:val="000000"/>
          <w:sz w:val="28"/>
          <w:szCs w:val="28"/>
        </w:rPr>
      </w:pPr>
      <w:r>
        <w:rPr>
          <w:rFonts w:eastAsia="仿宋_GB2312"/>
          <w:color w:val="000000"/>
          <w:sz w:val="28"/>
          <w:szCs w:val="28"/>
        </w:rPr>
        <w:t>正文内容                         五号宋体</w:t>
      </w:r>
    </w:p>
    <w:p>
      <w:pPr>
        <w:snapToGrid w:val="0"/>
        <w:spacing w:line="480" w:lineRule="exact"/>
        <w:ind w:firstLine="560" w:firstLineChars="200"/>
        <w:rPr>
          <w:rFonts w:eastAsia="仿宋_GB2312"/>
          <w:color w:val="000000"/>
          <w:sz w:val="28"/>
          <w:szCs w:val="28"/>
        </w:rPr>
      </w:pPr>
      <w:r>
        <w:rPr>
          <w:rFonts w:hint="eastAsia" w:eastAsia="仿宋_GB2312"/>
          <w:color w:val="000000"/>
          <w:sz w:val="28"/>
          <w:szCs w:val="28"/>
        </w:rPr>
        <w:t>正文一级</w:t>
      </w:r>
      <w:r>
        <w:rPr>
          <w:rFonts w:eastAsia="仿宋_GB2312"/>
          <w:color w:val="000000"/>
          <w:sz w:val="28"/>
          <w:szCs w:val="28"/>
        </w:rPr>
        <w:t xml:space="preserve">标题                 </w:t>
      </w:r>
      <w:r>
        <w:rPr>
          <w:rFonts w:hint="eastAsia" w:eastAsia="仿宋_GB2312"/>
          <w:color w:val="000000"/>
          <w:sz w:val="28"/>
          <w:szCs w:val="28"/>
        </w:rPr>
        <w:t xml:space="preserve">    五</w:t>
      </w:r>
      <w:r>
        <w:rPr>
          <w:rFonts w:eastAsia="仿宋_GB2312"/>
          <w:color w:val="000000"/>
          <w:sz w:val="28"/>
          <w:szCs w:val="28"/>
        </w:rPr>
        <w:t>号黑体</w:t>
      </w:r>
      <w:r>
        <w:rPr>
          <w:rFonts w:hint="eastAsia" w:eastAsia="仿宋_GB2312"/>
          <w:color w:val="000000"/>
          <w:sz w:val="28"/>
          <w:szCs w:val="28"/>
        </w:rPr>
        <w:t>加粗</w:t>
      </w:r>
    </w:p>
    <w:p>
      <w:pPr>
        <w:snapToGrid w:val="0"/>
        <w:spacing w:line="480" w:lineRule="exact"/>
        <w:ind w:firstLine="560" w:firstLineChars="200"/>
        <w:rPr>
          <w:rFonts w:eastAsia="仿宋_GB2312"/>
          <w:color w:val="000000"/>
          <w:sz w:val="28"/>
          <w:szCs w:val="28"/>
        </w:rPr>
      </w:pPr>
      <w:r>
        <w:rPr>
          <w:rFonts w:hint="eastAsia" w:eastAsia="仿宋_GB2312"/>
          <w:color w:val="000000"/>
          <w:sz w:val="28"/>
          <w:szCs w:val="28"/>
        </w:rPr>
        <w:t>正文二级</w:t>
      </w:r>
      <w:r>
        <w:rPr>
          <w:rFonts w:eastAsia="仿宋_GB2312"/>
          <w:color w:val="000000"/>
          <w:sz w:val="28"/>
          <w:szCs w:val="28"/>
        </w:rPr>
        <w:t xml:space="preserve">标题                 </w:t>
      </w:r>
      <w:r>
        <w:rPr>
          <w:rFonts w:hint="eastAsia" w:eastAsia="仿宋_GB2312"/>
          <w:color w:val="000000"/>
          <w:sz w:val="28"/>
          <w:szCs w:val="28"/>
        </w:rPr>
        <w:t xml:space="preserve">    五</w:t>
      </w:r>
      <w:r>
        <w:rPr>
          <w:rFonts w:eastAsia="仿宋_GB2312"/>
          <w:color w:val="000000"/>
          <w:sz w:val="28"/>
          <w:szCs w:val="28"/>
        </w:rPr>
        <w:t>号</w:t>
      </w:r>
      <w:r>
        <w:rPr>
          <w:rFonts w:hint="eastAsia" w:eastAsia="仿宋_GB2312"/>
          <w:color w:val="000000"/>
          <w:sz w:val="28"/>
          <w:szCs w:val="28"/>
        </w:rPr>
        <w:t>宋</w:t>
      </w:r>
      <w:r>
        <w:rPr>
          <w:rFonts w:eastAsia="仿宋_GB2312"/>
          <w:color w:val="000000"/>
          <w:sz w:val="28"/>
          <w:szCs w:val="28"/>
        </w:rPr>
        <w:t>体</w:t>
      </w:r>
      <w:r>
        <w:rPr>
          <w:rFonts w:hint="eastAsia" w:eastAsia="仿宋_GB2312"/>
          <w:color w:val="000000"/>
          <w:sz w:val="28"/>
          <w:szCs w:val="28"/>
        </w:rPr>
        <w:t>加粗</w:t>
      </w:r>
    </w:p>
    <w:p>
      <w:pPr>
        <w:snapToGrid w:val="0"/>
        <w:spacing w:line="480" w:lineRule="exact"/>
        <w:ind w:firstLine="560" w:firstLineChars="200"/>
        <w:rPr>
          <w:rFonts w:eastAsia="仿宋_GB2312"/>
          <w:color w:val="000000"/>
          <w:sz w:val="28"/>
          <w:szCs w:val="28"/>
        </w:rPr>
      </w:pPr>
      <w:r>
        <w:rPr>
          <w:rFonts w:hint="eastAsia" w:eastAsia="仿宋_GB2312"/>
          <w:color w:val="000000"/>
          <w:sz w:val="28"/>
          <w:szCs w:val="28"/>
        </w:rPr>
        <w:t>正文三级</w:t>
      </w:r>
      <w:r>
        <w:rPr>
          <w:rFonts w:eastAsia="仿宋_GB2312"/>
          <w:color w:val="000000"/>
          <w:sz w:val="28"/>
          <w:szCs w:val="28"/>
        </w:rPr>
        <w:t xml:space="preserve">标题                 </w:t>
      </w:r>
      <w:r>
        <w:rPr>
          <w:rFonts w:hint="eastAsia" w:eastAsia="仿宋_GB2312"/>
          <w:color w:val="000000"/>
          <w:sz w:val="28"/>
          <w:szCs w:val="28"/>
        </w:rPr>
        <w:t xml:space="preserve">    五</w:t>
      </w:r>
      <w:r>
        <w:rPr>
          <w:rFonts w:eastAsia="仿宋_GB2312"/>
          <w:color w:val="000000"/>
          <w:sz w:val="28"/>
          <w:szCs w:val="28"/>
        </w:rPr>
        <w:t>号</w:t>
      </w:r>
      <w:r>
        <w:rPr>
          <w:rFonts w:hint="eastAsia" w:eastAsia="仿宋_GB2312"/>
          <w:color w:val="000000"/>
          <w:sz w:val="28"/>
          <w:szCs w:val="28"/>
        </w:rPr>
        <w:t>仿宋</w:t>
      </w:r>
    </w:p>
    <w:p>
      <w:pPr>
        <w:snapToGrid w:val="0"/>
        <w:spacing w:line="480" w:lineRule="exact"/>
        <w:ind w:firstLine="560" w:firstLineChars="200"/>
        <w:rPr>
          <w:rFonts w:eastAsia="仿宋_GB2312"/>
          <w:color w:val="000000"/>
          <w:sz w:val="28"/>
          <w:szCs w:val="28"/>
        </w:rPr>
      </w:pPr>
      <w:r>
        <w:rPr>
          <w:rFonts w:hint="eastAsia" w:eastAsia="仿宋_GB2312"/>
          <w:color w:val="000000"/>
          <w:sz w:val="28"/>
          <w:szCs w:val="28"/>
        </w:rPr>
        <w:t>正文四级标题                     五号宋体</w:t>
      </w:r>
    </w:p>
    <w:p>
      <w:pPr>
        <w:snapToGrid w:val="0"/>
        <w:spacing w:line="480" w:lineRule="exact"/>
        <w:ind w:firstLine="560" w:firstLineChars="200"/>
        <w:rPr>
          <w:rFonts w:eastAsia="仿宋_GB2312"/>
          <w:color w:val="000000"/>
          <w:sz w:val="28"/>
          <w:szCs w:val="28"/>
        </w:rPr>
      </w:pPr>
      <w:r>
        <w:rPr>
          <w:rFonts w:eastAsia="仿宋_GB2312"/>
          <w:color w:val="000000"/>
          <w:sz w:val="28"/>
          <w:szCs w:val="28"/>
        </w:rPr>
        <w:t>参考文献标题                     五号黑体</w:t>
      </w:r>
    </w:p>
    <w:p>
      <w:pPr>
        <w:snapToGrid w:val="0"/>
        <w:spacing w:line="480" w:lineRule="exact"/>
        <w:ind w:firstLine="560" w:firstLineChars="200"/>
        <w:rPr>
          <w:rFonts w:eastAsia="仿宋_GB2312"/>
          <w:sz w:val="28"/>
          <w:szCs w:val="28"/>
        </w:rPr>
      </w:pPr>
      <w:r>
        <w:rPr>
          <w:rFonts w:eastAsia="仿宋_GB2312"/>
          <w:color w:val="000000"/>
          <w:sz w:val="28"/>
          <w:szCs w:val="28"/>
        </w:rPr>
        <w:t>参考文献内容                     小五号宋体</w:t>
      </w:r>
    </w:p>
    <w:p>
      <w:pPr>
        <w:widowControl/>
        <w:spacing w:line="520" w:lineRule="atLeast"/>
        <w:ind w:right="-210" w:firstLine="560"/>
        <w:jc w:val="left"/>
        <w:rPr>
          <w:rFonts w:ascii="仿宋_GB2312" w:hAnsi="宋体" w:eastAsia="仿宋_GB2312" w:cs="Arial"/>
          <w:color w:val="000000"/>
          <w:kern w:val="0"/>
          <w:sz w:val="28"/>
          <w:szCs w:val="28"/>
        </w:rPr>
      </w:pPr>
    </w:p>
    <w:sectPr>
      <w:footerReference r:id="rId3" w:type="default"/>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EF"/>
    <w:rsid w:val="00004770"/>
    <w:rsid w:val="00022742"/>
    <w:rsid w:val="00104483"/>
    <w:rsid w:val="001464E9"/>
    <w:rsid w:val="001768DA"/>
    <w:rsid w:val="00190595"/>
    <w:rsid w:val="001A5523"/>
    <w:rsid w:val="001C348F"/>
    <w:rsid w:val="001D7871"/>
    <w:rsid w:val="001E236D"/>
    <w:rsid w:val="0020485B"/>
    <w:rsid w:val="00210058"/>
    <w:rsid w:val="002277CE"/>
    <w:rsid w:val="00230EC3"/>
    <w:rsid w:val="0023417D"/>
    <w:rsid w:val="002525A1"/>
    <w:rsid w:val="00285C56"/>
    <w:rsid w:val="00287B52"/>
    <w:rsid w:val="002E3629"/>
    <w:rsid w:val="002F17CA"/>
    <w:rsid w:val="002F2AB5"/>
    <w:rsid w:val="002F2B54"/>
    <w:rsid w:val="00313D4D"/>
    <w:rsid w:val="00340868"/>
    <w:rsid w:val="00345E92"/>
    <w:rsid w:val="00351ED2"/>
    <w:rsid w:val="00352E99"/>
    <w:rsid w:val="0036627D"/>
    <w:rsid w:val="00371BBD"/>
    <w:rsid w:val="00376EB1"/>
    <w:rsid w:val="00394E26"/>
    <w:rsid w:val="003F0757"/>
    <w:rsid w:val="00416542"/>
    <w:rsid w:val="004500F5"/>
    <w:rsid w:val="004517CC"/>
    <w:rsid w:val="00471AAA"/>
    <w:rsid w:val="00490A24"/>
    <w:rsid w:val="00492601"/>
    <w:rsid w:val="004A7A55"/>
    <w:rsid w:val="004D6626"/>
    <w:rsid w:val="004F7C58"/>
    <w:rsid w:val="005046FD"/>
    <w:rsid w:val="00533AF1"/>
    <w:rsid w:val="00534271"/>
    <w:rsid w:val="005503B1"/>
    <w:rsid w:val="00567F62"/>
    <w:rsid w:val="00573D08"/>
    <w:rsid w:val="005820DE"/>
    <w:rsid w:val="005C6B86"/>
    <w:rsid w:val="005E444C"/>
    <w:rsid w:val="005E6A52"/>
    <w:rsid w:val="00620B3B"/>
    <w:rsid w:val="006346A1"/>
    <w:rsid w:val="006666C3"/>
    <w:rsid w:val="006D5DE4"/>
    <w:rsid w:val="006D6245"/>
    <w:rsid w:val="006F6237"/>
    <w:rsid w:val="006F7764"/>
    <w:rsid w:val="00710586"/>
    <w:rsid w:val="0071711B"/>
    <w:rsid w:val="007237A3"/>
    <w:rsid w:val="00743E50"/>
    <w:rsid w:val="00750145"/>
    <w:rsid w:val="007B2C17"/>
    <w:rsid w:val="007B6B69"/>
    <w:rsid w:val="007C1029"/>
    <w:rsid w:val="007F29F3"/>
    <w:rsid w:val="008132FD"/>
    <w:rsid w:val="0083116E"/>
    <w:rsid w:val="00833158"/>
    <w:rsid w:val="00845864"/>
    <w:rsid w:val="00857497"/>
    <w:rsid w:val="008A7C87"/>
    <w:rsid w:val="009036C7"/>
    <w:rsid w:val="009403B4"/>
    <w:rsid w:val="00945A96"/>
    <w:rsid w:val="009538EB"/>
    <w:rsid w:val="00967707"/>
    <w:rsid w:val="00983BC5"/>
    <w:rsid w:val="0099008F"/>
    <w:rsid w:val="009E380D"/>
    <w:rsid w:val="00A04A1D"/>
    <w:rsid w:val="00A33042"/>
    <w:rsid w:val="00A414EF"/>
    <w:rsid w:val="00A70E1F"/>
    <w:rsid w:val="00A958B0"/>
    <w:rsid w:val="00AC04A7"/>
    <w:rsid w:val="00AD7891"/>
    <w:rsid w:val="00B032F6"/>
    <w:rsid w:val="00B175AF"/>
    <w:rsid w:val="00B21DED"/>
    <w:rsid w:val="00B66674"/>
    <w:rsid w:val="00B970BA"/>
    <w:rsid w:val="00BB387F"/>
    <w:rsid w:val="00BB7F54"/>
    <w:rsid w:val="00BF1248"/>
    <w:rsid w:val="00C628AF"/>
    <w:rsid w:val="00C77137"/>
    <w:rsid w:val="00CA2014"/>
    <w:rsid w:val="00CC5E31"/>
    <w:rsid w:val="00CD1E1C"/>
    <w:rsid w:val="00CF6DA6"/>
    <w:rsid w:val="00D01519"/>
    <w:rsid w:val="00D57B09"/>
    <w:rsid w:val="00D617B3"/>
    <w:rsid w:val="00D93515"/>
    <w:rsid w:val="00DA46ED"/>
    <w:rsid w:val="00DB171E"/>
    <w:rsid w:val="00DB35EC"/>
    <w:rsid w:val="00DE4A80"/>
    <w:rsid w:val="00DF22DE"/>
    <w:rsid w:val="00DF7BCC"/>
    <w:rsid w:val="00E0241D"/>
    <w:rsid w:val="00E02791"/>
    <w:rsid w:val="00E03AB0"/>
    <w:rsid w:val="00E229F2"/>
    <w:rsid w:val="00E22CF6"/>
    <w:rsid w:val="00E26C06"/>
    <w:rsid w:val="00E36A25"/>
    <w:rsid w:val="00E47832"/>
    <w:rsid w:val="00E65B8E"/>
    <w:rsid w:val="00EA0C00"/>
    <w:rsid w:val="00EB3267"/>
    <w:rsid w:val="00EC52B0"/>
    <w:rsid w:val="00ED0C48"/>
    <w:rsid w:val="00EF083E"/>
    <w:rsid w:val="00F10166"/>
    <w:rsid w:val="00F43825"/>
    <w:rsid w:val="00F53745"/>
    <w:rsid w:val="00F617B7"/>
    <w:rsid w:val="00F61EE9"/>
    <w:rsid w:val="00F632AD"/>
    <w:rsid w:val="00F747B5"/>
    <w:rsid w:val="00F87057"/>
    <w:rsid w:val="00FC30FB"/>
    <w:rsid w:val="00FD295B"/>
    <w:rsid w:val="00FF1CD0"/>
    <w:rsid w:val="03F00700"/>
    <w:rsid w:val="04571065"/>
    <w:rsid w:val="04DF7638"/>
    <w:rsid w:val="06957129"/>
    <w:rsid w:val="0A754DCF"/>
    <w:rsid w:val="0D425A6F"/>
    <w:rsid w:val="13C20100"/>
    <w:rsid w:val="15680DED"/>
    <w:rsid w:val="1B037136"/>
    <w:rsid w:val="1B6D67B3"/>
    <w:rsid w:val="1C9B6234"/>
    <w:rsid w:val="1EB9459B"/>
    <w:rsid w:val="1FC9773B"/>
    <w:rsid w:val="2C196F03"/>
    <w:rsid w:val="375A601B"/>
    <w:rsid w:val="38235C33"/>
    <w:rsid w:val="3906303B"/>
    <w:rsid w:val="4187248E"/>
    <w:rsid w:val="4350663C"/>
    <w:rsid w:val="4B5D5301"/>
    <w:rsid w:val="4D5928CE"/>
    <w:rsid w:val="506813CC"/>
    <w:rsid w:val="51535C32"/>
    <w:rsid w:val="52B26BD4"/>
    <w:rsid w:val="59446B31"/>
    <w:rsid w:val="5981252A"/>
    <w:rsid w:val="600D0EBC"/>
    <w:rsid w:val="64776A27"/>
    <w:rsid w:val="694A41A5"/>
    <w:rsid w:val="69792E7D"/>
    <w:rsid w:val="6BE75658"/>
    <w:rsid w:val="6C7C171B"/>
    <w:rsid w:val="6F797662"/>
    <w:rsid w:val="754832FD"/>
    <w:rsid w:val="768C7A93"/>
    <w:rsid w:val="7799383B"/>
    <w:rsid w:val="7A5A55C6"/>
    <w:rsid w:val="7C7365F9"/>
    <w:rsid w:val="7E344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4"/>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58"/>
      <w:jc w:val="left"/>
    </w:pPr>
    <w:rPr>
      <w:rFonts w:ascii="宋体" w:hAnsi="宋体" w:cs="宋体"/>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标题 1 Char"/>
    <w:basedOn w:val="8"/>
    <w:link w:val="2"/>
    <w:qFormat/>
    <w:uiPriority w:val="0"/>
    <w:rPr>
      <w:rFonts w:ascii="宋体" w:hAnsi="宋体" w:eastAsia="宋体" w:cs="Times New Roman"/>
      <w:b/>
      <w:kern w:val="44"/>
      <w:sz w:val="48"/>
      <w:szCs w:val="48"/>
    </w:rPr>
  </w:style>
  <w:style w:type="character" w:customStyle="1" w:styleId="14">
    <w:name w:val="日期 Char"/>
    <w:basedOn w:val="8"/>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660</Words>
  <Characters>3768</Characters>
  <Lines>31</Lines>
  <Paragraphs>8</Paragraphs>
  <TotalTime>9</TotalTime>
  <ScaleCrop>false</ScaleCrop>
  <LinksUpToDate>false</LinksUpToDate>
  <CharactersWithSpaces>4420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2016-08-10T08:22:00Z</dcterms:created>
  <dc:creator>林峰</dc:creator>
  <cp:lastModifiedBy>杨烨</cp:lastModifiedBy>
  <dcterms:modified xsi:type="dcterms:W3CDTF">2019-04-28T09:48:48Z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